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1A" w:rsidRDefault="0089211A">
      <w:pPr>
        <w:pStyle w:val="ConsPlusTitle"/>
        <w:ind w:firstLine="540"/>
        <w:jc w:val="both"/>
        <w:outlineLvl w:val="0"/>
      </w:pPr>
      <w:r>
        <w:t>Статья 15.25. Нарушение валютного законодательства Российской Федерации и актов органов валютного регулирования</w:t>
      </w:r>
    </w:p>
    <w:p w:rsidR="0089211A" w:rsidRDefault="0089211A">
      <w:pPr>
        <w:pStyle w:val="ConsPlusNormal"/>
        <w:ind w:firstLine="540"/>
        <w:jc w:val="both"/>
      </w:pPr>
    </w:p>
    <w:p w:rsidR="0089211A" w:rsidRDefault="0089211A" w:rsidP="00634C08">
      <w:pPr>
        <w:pStyle w:val="ConsPlusNormal"/>
        <w:ind w:firstLine="540"/>
        <w:jc w:val="both"/>
      </w:pPr>
      <w:r>
        <w:t xml:space="preserve">(в ред. Федерального </w:t>
      </w:r>
      <w:hyperlink r:id="rId4">
        <w:r>
          <w:rPr>
            <w:color w:val="0000FF"/>
          </w:rPr>
          <w:t>закона</w:t>
        </w:r>
      </w:hyperlink>
      <w:r>
        <w:t xml:space="preserve"> от 20.08.2004 N 118-ФЗ)</w:t>
      </w:r>
    </w:p>
    <w:p w:rsidR="0089211A" w:rsidRDefault="0089211A" w:rsidP="00634C08">
      <w:pPr>
        <w:pStyle w:val="ConsPlusNormal"/>
        <w:spacing w:before="280"/>
        <w:ind w:firstLine="540"/>
        <w:jc w:val="both"/>
      </w:pPr>
      <w:bookmarkStart w:id="0" w:name="P6"/>
      <w:bookmarkEnd w:id="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89211A" w:rsidRDefault="0089211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89211A" w:rsidRDefault="0089211A">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89211A" w:rsidRDefault="0089211A" w:rsidP="00634C08">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89211A" w:rsidRDefault="0089211A" w:rsidP="00634C08">
      <w:pPr>
        <w:pStyle w:val="ConsPlusNormal"/>
        <w:spacing w:before="220"/>
        <w:ind w:firstLine="540"/>
        <w:jc w:val="both"/>
      </w:pPr>
      <w:r>
        <w:t xml:space="preserve">2. Представление резидентом в налоговый орган с нарушением установленного </w:t>
      </w:r>
      <w:hyperlink r:id="rId5">
        <w:r>
          <w:rPr>
            <w:color w:val="0000FF"/>
          </w:rPr>
          <w:t>срока</w:t>
        </w:r>
      </w:hyperlink>
      <w:r>
        <w:t xml:space="preserve"> и (или) не по установленной </w:t>
      </w:r>
      <w:hyperlink r:id="rId6">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9211A" w:rsidRDefault="0089211A" w:rsidP="00FD080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9211A" w:rsidRDefault="0089211A" w:rsidP="00FD0800">
      <w:pPr>
        <w:pStyle w:val="ConsPlusNormal"/>
        <w:spacing w:before="220"/>
        <w:ind w:firstLine="540"/>
        <w:jc w:val="both"/>
      </w:pPr>
      <w:r>
        <w:t xml:space="preserve">2.1. Непредставление резидентом в налоговый орган </w:t>
      </w:r>
      <w:hyperlink r:id="rId7">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9211A" w:rsidRDefault="0089211A" w:rsidP="00FD0800">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восьмисот тысяч до одного миллиона рублей.</w:t>
      </w:r>
    </w:p>
    <w:p w:rsidR="0089211A" w:rsidRDefault="001B1197">
      <w:pPr>
        <w:pStyle w:val="ConsPlusNormal"/>
        <w:spacing w:before="220"/>
        <w:ind w:firstLine="540"/>
        <w:jc w:val="both"/>
      </w:pPr>
      <w:r>
        <w:t>3. Утратил силу.</w:t>
      </w:r>
    </w:p>
    <w:p w:rsidR="0089211A" w:rsidRDefault="0089211A">
      <w:pPr>
        <w:pStyle w:val="ConsPlusNormal"/>
        <w:spacing w:before="220"/>
        <w:ind w:firstLine="540"/>
        <w:jc w:val="both"/>
      </w:pPr>
      <w:bookmarkStart w:id="1" w:name="P23"/>
      <w:bookmarkEnd w:id="1"/>
      <w:r>
        <w:t xml:space="preserve">4. Невыполнение резидентом в установленный </w:t>
      </w:r>
      <w:hyperlink r:id="rId8">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89211A" w:rsidRDefault="0089211A">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w:t>
      </w:r>
      <w:hyperlink r:id="rId9">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10">
        <w:r>
          <w:rPr>
            <w:color w:val="0000FF"/>
          </w:rPr>
          <w:t>4401</w:t>
        </w:r>
      </w:hyperlink>
      <w:r>
        <w:t xml:space="preserve"> - </w:t>
      </w:r>
      <w:hyperlink r:id="rId11">
        <w:r>
          <w:rPr>
            <w:color w:val="0000FF"/>
          </w:rPr>
          <w:t>4403 99 000 9</w:t>
        </w:r>
      </w:hyperlink>
      <w:r>
        <w:t xml:space="preserve"> и </w:t>
      </w:r>
      <w:hyperlink r:id="rId12">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13">
        <w:r>
          <w:rPr>
            <w:color w:val="0000FF"/>
          </w:rPr>
          <w:t>4401</w:t>
        </w:r>
      </w:hyperlink>
      <w:r>
        <w:t xml:space="preserve"> - </w:t>
      </w:r>
      <w:hyperlink r:id="rId14">
        <w:r>
          <w:rPr>
            <w:color w:val="0000FF"/>
          </w:rPr>
          <w:t>4403 99 000 9</w:t>
        </w:r>
      </w:hyperlink>
      <w:r>
        <w:t xml:space="preserve"> и </w:t>
      </w:r>
      <w:hyperlink r:id="rId15">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89211A" w:rsidRDefault="0089211A" w:rsidP="001B1197">
      <w:pPr>
        <w:pStyle w:val="ConsPlusNormal"/>
        <w:spacing w:before="220"/>
        <w:ind w:firstLine="540"/>
        <w:jc w:val="both"/>
      </w:pPr>
      <w:bookmarkStart w:id="2" w:name="P28"/>
      <w:bookmarkEnd w:id="2"/>
      <w:r>
        <w:t xml:space="preserve">4.1. Невыполнение резидентом в установленный срок </w:t>
      </w:r>
      <w:hyperlink r:id="rId16">
        <w:r>
          <w:rPr>
            <w:color w:val="0000FF"/>
          </w:rPr>
          <w:t>обязанности</w:t>
        </w:r>
      </w:hyperlink>
      <w:r>
        <w:t xml:space="preserve"> по обеспечению </w:t>
      </w:r>
      <w:r>
        <w:lastRenderedPageBreak/>
        <w:t>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89211A" w:rsidRDefault="0089211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9211A" w:rsidRDefault="0089211A">
      <w:pPr>
        <w:pStyle w:val="ConsPlusNormal"/>
        <w:spacing w:before="220"/>
        <w:ind w:firstLine="540"/>
        <w:jc w:val="both"/>
      </w:pPr>
      <w:r>
        <w:t>4</w:t>
      </w:r>
      <w:r w:rsidR="001B1197">
        <w:t>.2. Утратил силу.</w:t>
      </w:r>
    </w:p>
    <w:p w:rsidR="0089211A" w:rsidRDefault="0089211A" w:rsidP="001B1197">
      <w:pPr>
        <w:pStyle w:val="ConsPlusNormal"/>
        <w:spacing w:before="220"/>
        <w:ind w:firstLine="540"/>
        <w:jc w:val="both"/>
      </w:pPr>
      <w:bookmarkStart w:id="3" w:name="P34"/>
      <w:bookmarkEnd w:id="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17">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23">
        <w:r>
          <w:rPr>
            <w:color w:val="0000FF"/>
          </w:rPr>
          <w:t>частями 4</w:t>
        </w:r>
      </w:hyperlink>
      <w:r>
        <w:t xml:space="preserve"> и </w:t>
      </w:r>
      <w:hyperlink w:anchor="P28">
        <w:r>
          <w:rPr>
            <w:color w:val="0000FF"/>
          </w:rPr>
          <w:t>4.1</w:t>
        </w:r>
      </w:hyperlink>
      <w:r w:rsidR="001B1197">
        <w:t xml:space="preserve"> настоящей статьи, </w:t>
      </w:r>
    </w:p>
    <w:p w:rsidR="0089211A" w:rsidRDefault="0089211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89211A" w:rsidRDefault="0089211A" w:rsidP="001B1197">
      <w:pPr>
        <w:pStyle w:val="ConsPlusNormal"/>
        <w:spacing w:before="220"/>
        <w:ind w:firstLine="540"/>
        <w:jc w:val="both"/>
      </w:pPr>
      <w:bookmarkStart w:id="4" w:name="P39"/>
      <w:bookmarkEnd w:id="4"/>
      <w:r>
        <w:t xml:space="preserve">5. Невыполнение резидентом в установленный </w:t>
      </w:r>
      <w:hyperlink r:id="rId18">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9211A" w:rsidRDefault="0089211A" w:rsidP="001B1197">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19">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89211A" w:rsidRDefault="0089211A" w:rsidP="001B1197">
      <w:pPr>
        <w:pStyle w:val="ConsPlusNormal"/>
        <w:spacing w:before="220"/>
        <w:ind w:firstLine="540"/>
        <w:jc w:val="both"/>
      </w:pPr>
      <w:r>
        <w:t xml:space="preserve">5.1. Совершение административных правонарушений, предусмотренных </w:t>
      </w:r>
      <w:hyperlink w:anchor="P6">
        <w:r>
          <w:rPr>
            <w:color w:val="0000FF"/>
          </w:rPr>
          <w:t>частями 1</w:t>
        </w:r>
      </w:hyperlink>
      <w:r>
        <w:t xml:space="preserve">, </w:t>
      </w:r>
      <w:hyperlink w:anchor="P23">
        <w:r>
          <w:rPr>
            <w:color w:val="0000FF"/>
          </w:rPr>
          <w:t>4</w:t>
        </w:r>
      </w:hyperlink>
      <w:r>
        <w:t xml:space="preserve">, </w:t>
      </w:r>
      <w:hyperlink w:anchor="P28">
        <w:r>
          <w:rPr>
            <w:color w:val="0000FF"/>
          </w:rPr>
          <w:t>4.1</w:t>
        </w:r>
      </w:hyperlink>
      <w:r>
        <w:t xml:space="preserve">, </w:t>
      </w:r>
      <w:hyperlink w:anchor="P34">
        <w:r>
          <w:rPr>
            <w:color w:val="0000FF"/>
          </w:rPr>
          <w:t>4.3</w:t>
        </w:r>
      </w:hyperlink>
      <w:r>
        <w:t xml:space="preserve"> </w:t>
      </w:r>
      <w:r>
        <w:lastRenderedPageBreak/>
        <w:t xml:space="preserve">и </w:t>
      </w:r>
      <w:hyperlink w:anchor="P39">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9211A" w:rsidRDefault="0089211A" w:rsidP="001B1197">
      <w:pPr>
        <w:pStyle w:val="ConsPlusNormal"/>
        <w:spacing w:before="220"/>
        <w:ind w:firstLine="540"/>
        <w:jc w:val="both"/>
      </w:pPr>
      <w:r>
        <w:t>влечет дисквалификацию на срок от шести месяцев до трех лет.</w:t>
      </w:r>
    </w:p>
    <w:p w:rsidR="0089211A" w:rsidRDefault="0089211A" w:rsidP="001B1197">
      <w:pPr>
        <w:pStyle w:val="ConsPlusNormal"/>
        <w:spacing w:before="220"/>
        <w:ind w:firstLine="540"/>
        <w:jc w:val="both"/>
      </w:pPr>
      <w:bookmarkStart w:id="5" w:name="P47"/>
      <w:bookmarkEnd w:id="5"/>
      <w:r>
        <w:t xml:space="preserve">5.2. Действия (бездействие), предусмотренные </w:t>
      </w:r>
      <w:hyperlink w:anchor="P23">
        <w:r>
          <w:rPr>
            <w:color w:val="0000FF"/>
          </w:rPr>
          <w:t>частями 4</w:t>
        </w:r>
      </w:hyperlink>
      <w:r>
        <w:t xml:space="preserve">, </w:t>
      </w:r>
      <w:hyperlink w:anchor="P28">
        <w:r>
          <w:rPr>
            <w:color w:val="0000FF"/>
          </w:rPr>
          <w:t>4.1</w:t>
        </w:r>
      </w:hyperlink>
      <w:r>
        <w:t xml:space="preserve">, </w:t>
      </w:r>
      <w:hyperlink w:anchor="P34">
        <w:r>
          <w:rPr>
            <w:color w:val="0000FF"/>
          </w:rPr>
          <w:t>4.3</w:t>
        </w:r>
      </w:hyperlink>
      <w:r>
        <w:t xml:space="preserve"> и </w:t>
      </w:r>
      <w:hyperlink w:anchor="P39">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20">
        <w:r>
          <w:rPr>
            <w:color w:val="0000FF"/>
          </w:rPr>
          <w:t>деяния</w:t>
        </w:r>
      </w:hyperlink>
      <w:r>
        <w:t>, -</w:t>
      </w:r>
    </w:p>
    <w:p w:rsidR="0089211A" w:rsidRDefault="0089211A" w:rsidP="001B1197">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21">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9211A" w:rsidRDefault="0089211A">
      <w:pPr>
        <w:pStyle w:val="ConsPlusNormal"/>
        <w:spacing w:before="220"/>
        <w:ind w:firstLine="540"/>
        <w:jc w:val="both"/>
      </w:pPr>
      <w:r>
        <w:t>5</w:t>
      </w:r>
      <w:r w:rsidR="001B1197">
        <w:t>.3. Утратил силу.</w:t>
      </w:r>
    </w:p>
    <w:p w:rsidR="0089211A" w:rsidRDefault="0089211A" w:rsidP="001B1197">
      <w:pPr>
        <w:pStyle w:val="ConsPlusNormal"/>
        <w:spacing w:before="220"/>
        <w:ind w:firstLine="540"/>
        <w:jc w:val="both"/>
      </w:pPr>
      <w:bookmarkStart w:id="6" w:name="P53"/>
      <w:bookmarkEnd w:id="6"/>
      <w:r>
        <w:t xml:space="preserve">6. Несоблюдение установленного </w:t>
      </w:r>
      <w:hyperlink r:id="rId22">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23">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24">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9211A" w:rsidRDefault="0089211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9211A" w:rsidRDefault="0089211A">
      <w:pPr>
        <w:pStyle w:val="ConsPlusNormal"/>
        <w:jc w:val="both"/>
      </w:pPr>
      <w:r>
        <w:t>(в ред. Фе</w:t>
      </w:r>
      <w:r w:rsidR="001B1197">
        <w:t>деральных законов от 22.06.2007</w:t>
      </w:r>
    </w:p>
    <w:p w:rsidR="0089211A" w:rsidRDefault="0089211A" w:rsidP="001B1197">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89211A" w:rsidRDefault="0089211A" w:rsidP="001B1197">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9211A" w:rsidRDefault="0089211A" w:rsidP="001B1197">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89211A" w:rsidRDefault="0089211A" w:rsidP="001B119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9211A" w:rsidRDefault="0089211A" w:rsidP="001B1197">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89211A" w:rsidRDefault="001B1197" w:rsidP="001B1197">
      <w:pPr>
        <w:pStyle w:val="ConsPlusNormal"/>
        <w:spacing w:before="220"/>
        <w:ind w:firstLine="540"/>
        <w:jc w:val="both"/>
      </w:pPr>
      <w:r>
        <w:t>в</w:t>
      </w:r>
      <w:r w:rsidR="0089211A">
        <w:t>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w:t>
      </w:r>
      <w:r>
        <w:t>ысяч до пятидесяти тысяч рублей.</w:t>
      </w:r>
    </w:p>
    <w:p w:rsidR="0089211A" w:rsidRDefault="0089211A">
      <w:pPr>
        <w:pStyle w:val="ConsPlusNormal"/>
        <w:spacing w:before="220"/>
        <w:ind w:firstLine="540"/>
        <w:jc w:val="both"/>
      </w:pPr>
      <w:r>
        <w:t xml:space="preserve">6.3-1. Непредставление резидентом в уполномоченный банк </w:t>
      </w:r>
      <w:hyperlink r:id="rId25">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9211A" w:rsidRDefault="0089211A" w:rsidP="001B1197">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9211A" w:rsidRDefault="0089211A">
      <w:pPr>
        <w:pStyle w:val="ConsPlusNormal"/>
        <w:spacing w:before="220"/>
        <w:ind w:firstLine="540"/>
        <w:jc w:val="both"/>
      </w:pPr>
      <w:r>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89211A" w:rsidRDefault="0089211A" w:rsidP="001B119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9211A" w:rsidRDefault="0089211A" w:rsidP="001B1197">
      <w:pPr>
        <w:pStyle w:val="ConsPlusNormal"/>
        <w:spacing w:before="220"/>
        <w:ind w:firstLine="540"/>
        <w:jc w:val="both"/>
      </w:pPr>
      <w:r>
        <w:t xml:space="preserve">6.4. Повторное совершение административного правонарушения, предусмотренного </w:t>
      </w:r>
      <w:hyperlink w:anchor="P53">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w:t>
      </w:r>
      <w:r>
        <w:lastRenderedPageBreak/>
        <w:t>документов, -</w:t>
      </w:r>
    </w:p>
    <w:p w:rsidR="0089211A" w:rsidRDefault="0089211A" w:rsidP="001B1197">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9211A" w:rsidRDefault="0089211A" w:rsidP="001B1197">
      <w:pPr>
        <w:pStyle w:val="ConsPlusNormal"/>
        <w:spacing w:before="220"/>
        <w:ind w:firstLine="540"/>
        <w:jc w:val="both"/>
      </w:pPr>
      <w:r>
        <w:t xml:space="preserve">6.5. Повторное совершение административного правонарушения, предусмотренного </w:t>
      </w:r>
      <w:hyperlink w:anchor="P53">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9211A" w:rsidRDefault="0089211A" w:rsidP="001B1197">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9211A" w:rsidRDefault="001B1197">
      <w:pPr>
        <w:pStyle w:val="ConsPlusNormal"/>
        <w:spacing w:before="220"/>
        <w:ind w:firstLine="540"/>
        <w:jc w:val="both"/>
      </w:pPr>
      <w:r>
        <w:t xml:space="preserve">7. Утратил силу. </w:t>
      </w:r>
    </w:p>
    <w:p w:rsidR="0089211A" w:rsidRDefault="0089211A">
      <w:pPr>
        <w:pStyle w:val="ConsPlusNormal"/>
        <w:spacing w:before="220"/>
        <w:ind w:firstLine="540"/>
        <w:jc w:val="both"/>
      </w:pPr>
      <w:r>
        <w:t>Примечания:</w:t>
      </w:r>
    </w:p>
    <w:p w:rsidR="0089211A" w:rsidRDefault="001B1197">
      <w:pPr>
        <w:pStyle w:val="ConsPlusNormal"/>
        <w:spacing w:before="220"/>
        <w:ind w:firstLine="540"/>
        <w:jc w:val="both"/>
      </w:pPr>
      <w:r>
        <w:t>1. Утратил силу</w:t>
      </w:r>
    </w:p>
    <w:p w:rsidR="0089211A" w:rsidRDefault="001B1197">
      <w:pPr>
        <w:pStyle w:val="ConsPlusNormal"/>
        <w:spacing w:before="220"/>
        <w:ind w:firstLine="540"/>
        <w:jc w:val="both"/>
      </w:pPr>
      <w:r>
        <w:t>2. Утратил силу.</w:t>
      </w:r>
    </w:p>
    <w:p w:rsidR="0089211A" w:rsidRDefault="0089211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9211A" w:rsidRDefault="001B1197">
      <w:pPr>
        <w:pStyle w:val="ConsPlusNormal"/>
        <w:spacing w:before="220"/>
        <w:ind w:firstLine="540"/>
        <w:jc w:val="both"/>
      </w:pPr>
      <w:r>
        <w:t xml:space="preserve">4. Утратил силу. </w:t>
      </w:r>
    </w:p>
    <w:p w:rsidR="0089211A" w:rsidRDefault="0089211A" w:rsidP="001B1197">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23">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26">
        <w:r>
          <w:rPr>
            <w:color w:val="0000FF"/>
          </w:rPr>
          <w:t>ставки</w:t>
        </w:r>
      </w:hyperlink>
      <w:r>
        <w:t xml:space="preserve"> Центрального банка Российской Федерации, действовавшей в период просрочки.</w:t>
      </w:r>
    </w:p>
    <w:p w:rsidR="0089211A" w:rsidRDefault="0089211A" w:rsidP="001B1197">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39">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27">
        <w:r>
          <w:rPr>
            <w:color w:val="0000FF"/>
          </w:rPr>
          <w:t>ставки</w:t>
        </w:r>
      </w:hyperlink>
      <w:r>
        <w:t xml:space="preserve"> Центрального банка Российской Федерации, действовавшей в период просрочки.</w:t>
      </w:r>
    </w:p>
    <w:p w:rsidR="0089211A" w:rsidRDefault="0089211A" w:rsidP="001B1197">
      <w:pPr>
        <w:pStyle w:val="ConsPlusNormal"/>
        <w:spacing w:before="220"/>
        <w:ind w:firstLine="540"/>
        <w:jc w:val="both"/>
      </w:pPr>
      <w:r>
        <w:t xml:space="preserve">7. Административная ответственность, установленная </w:t>
      </w:r>
      <w:hyperlink w:anchor="P6">
        <w:r>
          <w:rPr>
            <w:color w:val="0000FF"/>
          </w:rPr>
          <w:t>частями 1</w:t>
        </w:r>
      </w:hyperlink>
      <w:r>
        <w:t xml:space="preserve"> и </w:t>
      </w:r>
      <w:hyperlink w:anchor="P23">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w:t>
      </w:r>
      <w:r>
        <w:lastRenderedPageBreak/>
        <w:t>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9211A" w:rsidRDefault="0089211A" w:rsidP="001B1197">
      <w:pPr>
        <w:pStyle w:val="ConsPlusNormal"/>
        <w:spacing w:before="220"/>
        <w:ind w:firstLine="540"/>
        <w:jc w:val="both"/>
      </w:pPr>
      <w:r>
        <w:t xml:space="preserve">8. Административная ответственность, установленная </w:t>
      </w:r>
      <w:hyperlink w:anchor="P23">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B1197" w:rsidRDefault="0089211A" w:rsidP="001B1197">
      <w:pPr>
        <w:pStyle w:val="ConsPlusNormal"/>
        <w:spacing w:before="220"/>
        <w:ind w:firstLine="540"/>
        <w:jc w:val="both"/>
      </w:pPr>
      <w:r>
        <w:t xml:space="preserve">9. Административная ответственность, установленная </w:t>
      </w:r>
      <w:hyperlink w:anchor="P23">
        <w:r>
          <w:rPr>
            <w:color w:val="0000FF"/>
          </w:rPr>
          <w:t>частями 4</w:t>
        </w:r>
      </w:hyperlink>
      <w:r>
        <w:t xml:space="preserve">, </w:t>
      </w:r>
      <w:hyperlink w:anchor="P28">
        <w:r>
          <w:rPr>
            <w:color w:val="0000FF"/>
          </w:rPr>
          <w:t>4.1</w:t>
        </w:r>
      </w:hyperlink>
      <w:r>
        <w:t xml:space="preserve">, </w:t>
      </w:r>
      <w:hyperlink w:anchor="P34">
        <w:r>
          <w:rPr>
            <w:color w:val="0000FF"/>
          </w:rPr>
          <w:t>4.3</w:t>
        </w:r>
      </w:hyperlink>
      <w:r>
        <w:t xml:space="preserve">, </w:t>
      </w:r>
      <w:hyperlink w:anchor="P34">
        <w:r>
          <w:rPr>
            <w:color w:val="0000FF"/>
          </w:rPr>
          <w:t>5</w:t>
        </w:r>
      </w:hyperlink>
      <w:r>
        <w:t xml:space="preserve"> и </w:t>
      </w:r>
      <w:hyperlink w:anchor="P47">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9211A" w:rsidRDefault="0089211A" w:rsidP="001B1197">
      <w:pPr>
        <w:pStyle w:val="ConsPlusNormal"/>
        <w:spacing w:before="220"/>
        <w:ind w:firstLine="540"/>
        <w:jc w:val="both"/>
      </w:pPr>
      <w:r>
        <w:t xml:space="preserve">10. Административная ответственность, установленная </w:t>
      </w:r>
      <w:hyperlink w:anchor="P6">
        <w:r>
          <w:rPr>
            <w:color w:val="0000FF"/>
          </w:rPr>
          <w:t>частями 1</w:t>
        </w:r>
      </w:hyperlink>
      <w:r>
        <w:t xml:space="preserve">, </w:t>
      </w:r>
      <w:hyperlink w:anchor="P23">
        <w:r>
          <w:rPr>
            <w:color w:val="0000FF"/>
          </w:rPr>
          <w:t>4</w:t>
        </w:r>
      </w:hyperlink>
      <w:r>
        <w:t xml:space="preserve">, </w:t>
      </w:r>
      <w:hyperlink w:anchor="P28">
        <w:r>
          <w:rPr>
            <w:color w:val="0000FF"/>
          </w:rPr>
          <w:t>4.1</w:t>
        </w:r>
      </w:hyperlink>
      <w:r>
        <w:t xml:space="preserve">, </w:t>
      </w:r>
      <w:hyperlink w:anchor="P34">
        <w:r>
          <w:rPr>
            <w:color w:val="0000FF"/>
          </w:rPr>
          <w:t>4.3</w:t>
        </w:r>
      </w:hyperlink>
      <w:r>
        <w:t xml:space="preserve">, </w:t>
      </w:r>
      <w:hyperlink w:anchor="P39">
        <w:r>
          <w:rPr>
            <w:color w:val="0000FF"/>
          </w:rPr>
          <w:t>5</w:t>
        </w:r>
      </w:hyperlink>
      <w:r>
        <w:t xml:space="preserve"> и </w:t>
      </w:r>
      <w:hyperlink w:anchor="P47">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1A3D71" w:rsidRDefault="001A3D71" w:rsidP="001B1197">
      <w:pPr>
        <w:pStyle w:val="ConsPlusNormal"/>
        <w:jc w:val="both"/>
      </w:pPr>
      <w:bookmarkStart w:id="7" w:name="_GoBack"/>
      <w:bookmarkEnd w:id="7"/>
    </w:p>
    <w:sectPr w:rsidR="001A3D71" w:rsidSect="00A54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1A"/>
    <w:rsid w:val="001A3D71"/>
    <w:rsid w:val="001B1197"/>
    <w:rsid w:val="00634C08"/>
    <w:rsid w:val="0089211A"/>
    <w:rsid w:val="00FD0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E116"/>
  <w15:chartTrackingRefBased/>
  <w15:docId w15:val="{13AB5470-AC39-4C42-A0D7-23A3C3A6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1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211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2&amp;dst=180" TargetMode="External"/><Relationship Id="rId13" Type="http://schemas.openxmlformats.org/officeDocument/2006/relationships/hyperlink" Target="https://login.consultant.ru/link/?req=doc&amp;base=LAW&amp;n=523183&amp;dst=128323" TargetMode="External"/><Relationship Id="rId18" Type="http://schemas.openxmlformats.org/officeDocument/2006/relationships/hyperlink" Target="https://login.consultant.ru/link/?req=doc&amp;base=LAW&amp;n=495002&amp;dst=100278" TargetMode="External"/><Relationship Id="rId26" Type="http://schemas.openxmlformats.org/officeDocument/2006/relationships/hyperlink" Target="https://login.consultant.ru/link/?req=doc&amp;base=LAW&amp;n=12453&amp;dst=10016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453&amp;dst=100163" TargetMode="External"/><Relationship Id="rId7" Type="http://schemas.openxmlformats.org/officeDocument/2006/relationships/hyperlink" Target="https://login.consultant.ru/link/?req=doc&amp;base=LAW&amp;n=477281&amp;dst=100007" TargetMode="External"/><Relationship Id="rId12" Type="http://schemas.openxmlformats.org/officeDocument/2006/relationships/hyperlink" Target="https://login.consultant.ru/link/?req=doc&amp;base=LAW&amp;n=523183&amp;dst=128638" TargetMode="External"/><Relationship Id="rId17" Type="http://schemas.openxmlformats.org/officeDocument/2006/relationships/hyperlink" Target="https://login.consultant.ru/link/?req=doc&amp;base=LAW&amp;n=495002&amp;dst=100277" TargetMode="External"/><Relationship Id="rId25" Type="http://schemas.openxmlformats.org/officeDocument/2006/relationships/hyperlink" Target="https://login.consultant.ru/link/?req=doc&amp;base=LAW&amp;n=491100&amp;dst=212" TargetMode="External"/><Relationship Id="rId2" Type="http://schemas.openxmlformats.org/officeDocument/2006/relationships/settings" Target="settings.xml"/><Relationship Id="rId16" Type="http://schemas.openxmlformats.org/officeDocument/2006/relationships/hyperlink" Target="https://login.consultant.ru/link/?req=doc&amp;base=LAW&amp;n=495002&amp;dst=100540" TargetMode="External"/><Relationship Id="rId20" Type="http://schemas.openxmlformats.org/officeDocument/2006/relationships/hyperlink" Target="https://login.consultant.ru/link/?req=doc&amp;base=LAW&amp;n=510753&amp;dst=268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7281&amp;dst=100007" TargetMode="External"/><Relationship Id="rId11" Type="http://schemas.openxmlformats.org/officeDocument/2006/relationships/hyperlink" Target="https://login.consultant.ru/link/?req=doc&amp;base=LAW&amp;n=523183&amp;dst=128589" TargetMode="External"/><Relationship Id="rId24" Type="http://schemas.openxmlformats.org/officeDocument/2006/relationships/hyperlink" Target="https://login.consultant.ru/link/?req=doc&amp;base=LAW&amp;n=495002&amp;dst=110" TargetMode="External"/><Relationship Id="rId5" Type="http://schemas.openxmlformats.org/officeDocument/2006/relationships/hyperlink" Target="https://login.consultant.ru/link/?req=doc&amp;base=LAW&amp;n=495002&amp;dst=235" TargetMode="External"/><Relationship Id="rId15" Type="http://schemas.openxmlformats.org/officeDocument/2006/relationships/hyperlink" Target="https://login.consultant.ru/link/?req=doc&amp;base=LAW&amp;n=523183&amp;dst=128638" TargetMode="External"/><Relationship Id="rId23" Type="http://schemas.openxmlformats.org/officeDocument/2006/relationships/hyperlink" Target="https://login.consultant.ru/link/?req=doc&amp;base=LAW&amp;n=495002&amp;dst=100366" TargetMode="External"/><Relationship Id="rId28" Type="http://schemas.openxmlformats.org/officeDocument/2006/relationships/fontTable" Target="fontTable.xml"/><Relationship Id="rId10" Type="http://schemas.openxmlformats.org/officeDocument/2006/relationships/hyperlink" Target="https://login.consultant.ru/link/?req=doc&amp;base=LAW&amp;n=523183&amp;dst=128323" TargetMode="External"/><Relationship Id="rId19" Type="http://schemas.openxmlformats.org/officeDocument/2006/relationships/hyperlink" Target="https://login.consultant.ru/link/?req=doc&amp;base=LAW&amp;n=12453&amp;dst=100163" TargetMode="External"/><Relationship Id="rId4" Type="http://schemas.openxmlformats.org/officeDocument/2006/relationships/hyperlink" Target="https://login.consultant.ru/link/?req=doc&amp;base=LAW&amp;n=282708&amp;dst=100027" TargetMode="External"/><Relationship Id="rId9" Type="http://schemas.openxmlformats.org/officeDocument/2006/relationships/hyperlink" Target="https://login.consultant.ru/link/?req=doc&amp;base=LAW&amp;n=12453&amp;dst=100163" TargetMode="External"/><Relationship Id="rId14" Type="http://schemas.openxmlformats.org/officeDocument/2006/relationships/hyperlink" Target="https://login.consultant.ru/link/?req=doc&amp;base=LAW&amp;n=523183&amp;dst=128589" TargetMode="External"/><Relationship Id="rId22" Type="http://schemas.openxmlformats.org/officeDocument/2006/relationships/hyperlink" Target="https://login.consultant.ru/link/?req=doc&amp;base=LAW&amp;n=462640&amp;dst=100126" TargetMode="External"/><Relationship Id="rId27" Type="http://schemas.openxmlformats.org/officeDocument/2006/relationships/hyperlink" Target="https://login.consultant.ru/link/?req=doc&amp;base=LAW&amp;n=12453&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4007</Words>
  <Characters>22846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Ждахина Ольга Юрьевна</dc:creator>
  <cp:keywords/>
  <dc:description/>
  <cp:lastModifiedBy>Ждахина Ольга Юрьевна</cp:lastModifiedBy>
  <cp:revision>2</cp:revision>
  <dcterms:created xsi:type="dcterms:W3CDTF">2026-02-03T06:40:00Z</dcterms:created>
  <dcterms:modified xsi:type="dcterms:W3CDTF">2026-02-03T06:40:00Z</dcterms:modified>
</cp:coreProperties>
</file>